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F1CF3E">
      <w:pPr>
        <w:bidi w:val="0"/>
        <w:jc w:val="both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第四讲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基层医生的急性心肌梗死诊治教程</w:t>
      </w:r>
    </w:p>
    <w:p w14:paraId="56FD52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1920" w:firstLineChars="6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福建医科大学基础医学院  华文熙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</w:t>
      </w:r>
    </w:p>
    <w:p w14:paraId="1531AE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21A9FA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急性心肌梗死的临床表现</w:t>
      </w:r>
    </w:p>
    <w:p w14:paraId="57071A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典型表现</w:t>
      </w:r>
    </w:p>
    <w:p w14:paraId="68DF68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胸痛：最常见的症状是持续的胸痛或不适，通常位于胸骨后或胸部中央，可能呈压迫感、紧缩感或沉重感。疼痛可能放射到胳膊（尤其是左臂）、肩膀、颈部、下颌或背部。</w:t>
      </w:r>
    </w:p>
    <w:p w14:paraId="197CB8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呼吸困难：心脏供血不足可能导致心功能不全，进而引起气短，这可能是在劳力后发生，也可能是在安静状态下发生。</w:t>
      </w:r>
    </w:p>
    <w:p w14:paraId="3E7F06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冷汗：患者可能会出现伴随胸痛的冷汗，这是由于交感神经系统的激活。</w:t>
      </w:r>
    </w:p>
    <w:p w14:paraId="1B7255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恶心和呕吐：胃部不适、恶心和呕吐也是AMI的常见症状，特别是在胸痛发作的同时出现。</w:t>
      </w:r>
    </w:p>
    <w:p w14:paraId="141033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</w:rPr>
        <w:t>晕厥：由于心脏泵血功能下降，患者可能出现晕厥或昏厥。</w:t>
      </w:r>
    </w:p>
    <w:p w14:paraId="07492D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</w:rPr>
        <w:t>濒死感：患者可能会感到极度不适和对死亡的强烈恐惧。</w:t>
      </w:r>
    </w:p>
    <w:p w14:paraId="7B1460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非典型表现</w:t>
      </w:r>
    </w:p>
    <w:p w14:paraId="5E407E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无症状：部分患者可能完全没有症状，特别是糖尿病患者或老年人。</w:t>
      </w:r>
    </w:p>
    <w:p w14:paraId="55C12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上腹部疼痛：有些患者可能主诉上腹部不适或疼痛，可能与胃痛或消化不良相混淆。</w:t>
      </w:r>
    </w:p>
    <w:p w14:paraId="195EFA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疲劳：慢性疲劳或突然的力量减弱也可能是AMI的征兆。</w:t>
      </w:r>
    </w:p>
    <w:p w14:paraId="76E988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心悸或心率不齐：心脏跳动异常或感觉到心跳加速也可能是AMI的标志。</w:t>
      </w:r>
    </w:p>
    <w:p w14:paraId="18143C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临床诊断考虑</w:t>
      </w:r>
    </w:p>
    <w:p w14:paraId="675FB9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临床实践中，诊断AMI不应仅仅依赖于典型症状。医生需要通过详细的病史询问、体格检查，并结合心电图（ECG）、心脏生化标志物（如肌钙蛋白）等检查结果来综合判断。特别是在存在非典型症状或无症状的患者中，高度的警觉性和及时的诊断至关重要。</w:t>
      </w:r>
    </w:p>
    <w:p w14:paraId="1E0806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高风险人群</w:t>
      </w:r>
    </w:p>
    <w:p w14:paraId="2AF7CC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有些人群对AMI的临床表现可能不典型，例如：</w:t>
      </w:r>
    </w:p>
    <w:p w14:paraId="0537BE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老年人：可能只表现为呼吸困难、精神状态改变或晕厥。</w:t>
      </w:r>
    </w:p>
    <w:p w14:paraId="0AF1EB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糖尿病患者：可能因神经病变而不感到胸痛。</w:t>
      </w:r>
    </w:p>
    <w:p w14:paraId="5CE5AD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女性：可能表现为疲劳、呼吸困难和睡眠障碍等更为非特异性的症状。</w:t>
      </w:r>
    </w:p>
    <w:p w14:paraId="7862EB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急性心肌梗死的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诊断</w:t>
      </w:r>
    </w:p>
    <w:p w14:paraId="7B2103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准确地诊断急性心肌梗死（AMI）需要综合病史、临床表现、心电图（ECG）变化和血液生化标志物。</w:t>
      </w:r>
    </w:p>
    <w:p w14:paraId="5E26CA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病史和临床表现</w:t>
      </w:r>
    </w:p>
    <w:p w14:paraId="308D6A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症状评估：询问胸痛的性质、起始时间、持续时间、是否有辐射痛以及伴随症状（如冷汗、恶心、呼吸困难）。</w:t>
      </w:r>
    </w:p>
    <w:p w14:paraId="580567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危险因素评估：询问患者过去是否有冠状动脉疾病史、高血压、高胆固醇、糖尿病、吸烟和家族史等。</w:t>
      </w:r>
    </w:p>
    <w:p w14:paraId="482F4C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心电图（ECG）</w:t>
      </w:r>
    </w:p>
    <w:p w14:paraId="11666C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ST段变化：ST段抬高（STEMI）通常指示了急性的完全性冠状动脉阻塞。</w:t>
      </w:r>
    </w:p>
    <w:p w14:paraId="7BC956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非ST段抬高：非ST段抬高（NSTEMI）可能指急性部分阻塞或不稳定型心绞痛。</w:t>
      </w:r>
    </w:p>
    <w:p w14:paraId="279A70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异常Q波：表现为急性或旧的心肌梗死。</w:t>
      </w:r>
    </w:p>
    <w:p w14:paraId="6012B7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心律失常：可能与AMI有关。</w:t>
      </w:r>
    </w:p>
    <w:p w14:paraId="2BC884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心电图应尽早进行记录，并在症状发作后的前10分钟内完成，以便及时诊断。</w:t>
      </w:r>
    </w:p>
    <w:p w14:paraId="68553A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血液生化标志物</w:t>
      </w:r>
    </w:p>
    <w:p w14:paraId="3AE443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肌钙蛋白：心肌特异性肌钙蛋白T（cTnT）和肌钙蛋白I（cTnI）是诊断AMI的黄金标准，它们在心肌损伤后会升高，并可以持续一段时间。</w:t>
      </w:r>
    </w:p>
    <w:p w14:paraId="57CF0B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肌酸激酶</w:t>
      </w:r>
      <w:r>
        <w:rPr>
          <w:rFonts w:hint="eastAsia" w:ascii="仿宋_GB2312" w:hAnsi="仿宋_GB2312" w:eastAsia="仿宋_GB2312" w:cs="仿宋_GB2312"/>
          <w:sz w:val="32"/>
          <w:szCs w:val="32"/>
        </w:rPr>
        <w:drawing>
          <wp:inline distT="0" distB="0" distL="114300" distR="114300">
            <wp:extent cx="9525" cy="9525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sz w:val="32"/>
          <w:szCs w:val="32"/>
        </w:rPr>
        <w:t>−MB（CK-MB）：可以作为辅助指标，特别是在肌钙蛋白测试不可用的情况下。</w:t>
      </w:r>
    </w:p>
    <w:p w14:paraId="2C26F1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心肌坏死标志物动态变化：比单一时间点更具诊断价值。通常，标志物在发病后的几小时内开始升高，达到峰值后逐渐下降。</w:t>
      </w:r>
    </w:p>
    <w:p w14:paraId="1E8019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影像学检查</w:t>
      </w:r>
    </w:p>
    <w:p w14:paraId="1EFAE5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冠状动脉造影：可以直接观察到冠状动脉的狭窄或阻塞。</w:t>
      </w:r>
    </w:p>
    <w:p w14:paraId="2BC574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心脏超声：评估心脏结构和功能，包括室壁运动异常可能提示梗死区域。</w:t>
      </w:r>
    </w:p>
    <w:p w14:paraId="32BE25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</w:rPr>
        <w:t>风险分层和其他检查</w:t>
      </w:r>
    </w:p>
    <w:p w14:paraId="03E768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心电图和生化标志物以外的其他检查，如应激测试、CT冠状动脉成像等，也可能有助于诊断。</w:t>
      </w:r>
    </w:p>
    <w:p w14:paraId="5C64CE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风险评估模型，如TIMI（Thrombolysis in Myocardial Infarction）分数，有助于决定管理策略。</w:t>
      </w:r>
    </w:p>
    <w:p w14:paraId="6669E2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总结诊断步骤</w:t>
      </w:r>
    </w:p>
    <w:p w14:paraId="14E211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初步评估：包括病史、体检和初步ECG。</w:t>
      </w:r>
    </w:p>
    <w:p w14:paraId="53431E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血液标志物检测：包括肌钙蛋白和可能的CK-MB。</w:t>
      </w:r>
    </w:p>
    <w:p w14:paraId="6E4CD4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重复心电图：在急诊中可能需要每15至30分钟重复一次，以监测动态变化。</w:t>
      </w:r>
    </w:p>
    <w:p w14:paraId="2EF1B9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影像学评估：如果上述检查不确定，可能需要进一步的影像学评估。</w:t>
      </w:r>
    </w:p>
    <w:p w14:paraId="5D8FE9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专家团队咨询：心脏病专家、介入心脏病专家和心脏外科医生的评估，尤其是在复杂或严重的病例中。</w:t>
      </w:r>
    </w:p>
    <w:p w14:paraId="6B34B4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急性心肌梗死的初步处理</w:t>
      </w:r>
    </w:p>
    <w:p w14:paraId="74CFDA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基础支持治疗：包括心电监护、氧疗（如果有低氧血症），以及镇痛剂（如硝酸甘油和吗啡）。</w:t>
      </w:r>
    </w:p>
    <w:p w14:paraId="488896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抗血小板治疗：包括口服药物如阿司匹林（通常给予咀嚼的形式以加速吸收），以及其他抗血小板药物如P2Y12抑制剂（例如氯吡格雷、替格瑞洛、普拉格雷）。</w:t>
      </w:r>
    </w:p>
    <w:p w14:paraId="1C18D6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抗凝治疗：可用肝素（不分子肝素或普通肝素），或直接口服抗凝血剂如利伐沙班等。</w:t>
      </w:r>
    </w:p>
    <w:p w14:paraId="7B92F7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冠状动脉血流恢复</w:t>
      </w:r>
    </w:p>
    <w:p w14:paraId="1CBE76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经皮冠状动脉介入治疗（PCI）：STEMI患者应尽快进行PCI，以机械方式重新开通被阻塞的血管。这是首选治疗方法，尤其是在症状发作后的120分钟内。</w:t>
      </w:r>
    </w:p>
    <w:p w14:paraId="0FA47C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血管再通药物治疗：如果PCI不能在推荐时间内进行，可以考虑溶栓治疗，特别是在症状起始后的12小时内。</w:t>
      </w:r>
    </w:p>
    <w:p w14:paraId="0839C3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冠状动脉旁路移植手术（CABG）：在某些情况下，如多血管病变或主干病变，CABG可能是更好的选择。</w:t>
      </w:r>
    </w:p>
    <w:p w14:paraId="3A9E83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并发症管理</w:t>
      </w:r>
    </w:p>
    <w:p w14:paraId="6BB296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处理AMI可能出现的各种并发症，如心力衰竭、心律失常、心包填塞等，也是治疗过程中的重要部分。</w:t>
      </w:r>
    </w:p>
    <w:p w14:paraId="6AFECE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辅助性药物治疗</w:t>
      </w:r>
    </w:p>
    <w:p w14:paraId="4130BF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β-受体阻滞剂：可以减少心肌氧耗，降低再梗死和猝死风险。</w:t>
      </w:r>
    </w:p>
    <w:p w14:paraId="1A1B64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血管紧张素转换酶抑制剂（ACEI）或血管紧张素受体阻滞剂（ARB）：对于大部分AMI患者，长期使用可以改善预后。</w:t>
      </w:r>
    </w:p>
    <w:p w14:paraId="167AB3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他汀类药物：降低胆固醇水平，减少心血管事件的风险。</w:t>
      </w:r>
    </w:p>
    <w:p w14:paraId="76CF61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随访和二级预防</w:t>
      </w:r>
    </w:p>
    <w:p w14:paraId="216459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心脏康复：鼓励在稳定后开始心脏康复计划，以提高生活质量和减少再入院率。</w:t>
      </w:r>
    </w:p>
    <w:p w14:paraId="79CA24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生活方式的改变：包括戒烟、健康饮食、定期锻炼和减轻体重。</w:t>
      </w:r>
    </w:p>
    <w:p w14:paraId="211795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药物依从性：确保患者遵守药物治疗方案，以预防再次心肌梗死。</w:t>
      </w:r>
    </w:p>
    <w:p w14:paraId="58093F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上信息可能随着时间的推移而发生变化，因此在对AMI进行治疗时，应根据最新的临床指南和研究成果来制定治疗计划。医生通常会定期参加专业培训，以保持他们的治疗方法是最先进和有效的。患者和家属也应积极与医疗团队沟通，了解最新的治疗选择和管理策略。</w:t>
      </w:r>
    </w:p>
    <w:p w14:paraId="4A87FF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快速高效的急救响应指南</w:t>
      </w:r>
    </w:p>
    <w:p w14:paraId="6953ED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快速高效的响应至关重要，因为在紧急情况下，每秒钟都可能决定患者的生死。以下是一个快速高效的急救响应指南，旨在提供一套标准化的操作流程，以确保对各种紧急情况做出迅速和正确的反应。</w:t>
      </w:r>
    </w:p>
    <w:p w14:paraId="2FEE1E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 评估现场安全</w:t>
      </w:r>
    </w:p>
    <w:p w14:paraId="374D8F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在提供任何急救服务之前，首先确保现场安全。这包括观察是否有火灾、有毒气体、交通风险、电气危险等潜在危险。确保不会让自己或其他人处于危险之中。</w:t>
      </w:r>
    </w:p>
    <w:p w14:paraId="029ACB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 判断意识状态</w:t>
      </w:r>
    </w:p>
    <w:p w14:paraId="038C5C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接近受害者，轻轻拍打他们的肩膀并大声询问他们是否没事。如果受害者没有反应，立即呼叫紧急服务（如拨打911或当地的紧急服务电话）。</w:t>
      </w:r>
    </w:p>
    <w:p w14:paraId="3D64E6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 呼叫求助</w:t>
      </w:r>
    </w:p>
    <w:p w14:paraId="5D64CC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如果受害者无意识且你独自一人，立即拨打紧急电话。如果周围有其他人，指派一个人去拨打紧急电话，同时让其他人寻找自动体外除颤器（AED）。</w:t>
      </w:r>
    </w:p>
    <w:p w14:paraId="351A3A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 进行生命体征评估</w:t>
      </w:r>
    </w:p>
    <w:p w14:paraId="52DD94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检查受害者的呼吸和心跳。如果受害者不呼吸或呼吸异常（如仅有呻吟或偶尔的喘气），立即开始心肺复苏（CPR）。</w:t>
      </w:r>
    </w:p>
    <w:p w14:paraId="4C1879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 实施心肺复苏（CPR）</w:t>
      </w:r>
    </w:p>
    <w:p w14:paraId="149C30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按照最新的CPR指南进行操作：将受害者平躺于硬质表面上。置于胸骨正中央的下半部进行按压，按压频率为每分钟100至120次。按压深度为成人至少2英寸（约5厘米），儿童约1.5英寸（约4厘米），婴儿约1.5英寸（约4厘米）。</w:t>
      </w:r>
    </w:p>
    <w:p w14:paraId="22926D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 使用自动体外除颤器（AED）</w:t>
      </w:r>
    </w:p>
    <w:p w14:paraId="305D17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一旦AED到达，立即打开设备并按照语音指令操作。如果AED指示需要进行电击，请确保所有人都远离受害者，然后按下除颤按钮。</w:t>
      </w:r>
    </w:p>
    <w:p w14:paraId="7E547E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7. 继续提供支持</w:t>
      </w:r>
    </w:p>
    <w:p w14:paraId="637E6A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继续进行CPR和使用AED，直到紧急医疗服务人员到达并接管现场，或者受害者开始呼吸、有意识或有明显的生命体征。</w:t>
      </w:r>
    </w:p>
    <w:p w14:paraId="5C8E59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8. 对具体情况采取特定行动</w:t>
      </w:r>
    </w:p>
    <w:p w14:paraId="105F47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窒息：执行海姆立克急救法（腹部冲击）。出血：用干净的布料或绷带对伤口施加压力，以控制出血。烧伤：用凉水冲洗烧伤部位，不要使用冰块，并用干净、湿润的布料覆盖烧伤面积。骨折：尽量不要移动受伤部位，用夹板固定骨折部位，如果是颈椎伤害，需要特别小心以防止进一步损伤。</w:t>
      </w:r>
    </w:p>
    <w:p w14:paraId="10F0E0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9. 提供心理支持</w:t>
      </w:r>
    </w:p>
    <w:p w14:paraId="49FB69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安抚受害者，保持冷静，让他们知道帮助正在路上。避免让受害者单独，除非你需要离开去拿急救用品。</w:t>
      </w:r>
    </w:p>
    <w:p w14:paraId="42159E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10. 向紧急服务人员提供信息</w:t>
      </w:r>
    </w:p>
    <w:p w14:paraId="34F62B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当紧急服务人员到达时，提供受害者的基本信息，包括他们的意识状态、呼吸状况、已执行的急救措施、受害者可能的健康问题以及事故发生的情况。</w:t>
      </w:r>
    </w:p>
    <w:p w14:paraId="702D12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经验总结与操作要点</w:t>
      </w:r>
    </w:p>
    <w:p w14:paraId="391405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急救知识和技能培训</w:t>
      </w:r>
    </w:p>
    <w:p w14:paraId="470921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定期参加认证的急救和心肺复苏（CPR）课程，以确保知识和技能是最新的。</w:t>
      </w:r>
    </w:p>
    <w:p w14:paraId="76C1F5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理解并记忆急救步骤，这样在紧急情况下可以迅速采取行动。</w:t>
      </w:r>
    </w:p>
    <w:p w14:paraId="39BCCB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学习使用自动体外除颤器（AED）和执行基本的伤口处理。</w:t>
      </w:r>
    </w:p>
    <w:p w14:paraId="4BDE85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预防意识</w:t>
      </w:r>
    </w:p>
    <w:p w14:paraId="572752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在可能的情况下，采取预防措施，比如安全教育和环境风险评估，以减少事故发生的可能性。了解特定环境或活动的特殊风险，如水上活动、高温工作环境等。</w:t>
      </w:r>
    </w:p>
    <w:p w14:paraId="26B399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现场评估</w:t>
      </w:r>
    </w:p>
    <w:p w14:paraId="7D1E30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快速评估现场安全，确保在提供急救时不会对自己或他人造成危险。评估受害者的状态，并迅速决定是否需要额外的资源，如呼叫紧急服务或请求旁观者的帮助。</w:t>
      </w:r>
    </w:p>
    <w:p w14:paraId="6E32AE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沟通</w:t>
      </w:r>
    </w:p>
    <w:p w14:paraId="27F7DC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清晰、冷静地与受害者交流，询问他们的感觉，是否有过敏史或正在服用的药物。</w:t>
      </w:r>
    </w:p>
    <w:p w14:paraId="34478C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在紧急服务人员到达之前，提供尽可能多的有关受害者状况的信息。有效地指挥旁观者，如指派人员拨打紧急电话或寻找AED。</w:t>
      </w:r>
    </w:p>
    <w:p w14:paraId="75E70C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</w:rPr>
        <w:t>心肺复苏（CPR）</w:t>
      </w:r>
    </w:p>
    <w:p w14:paraId="13C040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确保正确的手部位置、按压深度以及按压频率。如果有多个急救者，定期交换进行CPR，以避免疲劳导致效率降低。</w:t>
      </w:r>
    </w:p>
    <w:p w14:paraId="0CFEC8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</w:rPr>
        <w:t>使用AED</w:t>
      </w:r>
    </w:p>
    <w:p w14:paraId="5732BD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尽快将AED带到受害者身边，并按照设备的指导进行操作。在使用AED时，确保所有人都明白在电击期间不能触摸受害者。</w:t>
      </w:r>
    </w:p>
    <w:p w14:paraId="215A08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sz w:val="32"/>
          <w:szCs w:val="32"/>
        </w:rPr>
        <w:t>伤口处理和出血控制</w:t>
      </w:r>
    </w:p>
    <w:p w14:paraId="4D62DD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保持伤口干净，减少感染的风险。对于严重出血，使用带压力的绷带或止血带，并及时替换浸透的敷料。</w:t>
      </w:r>
    </w:p>
    <w:p w14:paraId="572E1A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</w:t>
      </w:r>
      <w:r>
        <w:rPr>
          <w:rFonts w:hint="eastAsia" w:ascii="仿宋_GB2312" w:hAnsi="仿宋_GB2312" w:eastAsia="仿宋_GB2312" w:cs="仿宋_GB2312"/>
          <w:sz w:val="32"/>
          <w:szCs w:val="32"/>
        </w:rPr>
        <w:t>情绪和心理支持</w:t>
      </w:r>
    </w:p>
    <w:p w14:paraId="6A2535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保持冷静，传递安心信息给受害者，以缓解他们的恐慌和紧张情绪。保持积极的态度，这可以帮助提高受害者的生存意志。</w:t>
      </w:r>
    </w:p>
    <w:p w14:paraId="2458A2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</w:t>
      </w:r>
      <w:r>
        <w:rPr>
          <w:rFonts w:hint="eastAsia" w:ascii="仿宋_GB2312" w:hAnsi="仿宋_GB2312" w:eastAsia="仿宋_GB2312" w:cs="仿宋_GB2312"/>
          <w:sz w:val="32"/>
          <w:szCs w:val="32"/>
        </w:rPr>
        <w:t>记录与反馈</w:t>
      </w:r>
    </w:p>
    <w:p w14:paraId="0D346C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在处理完紧急情况后，记录所发生的事件、急救措施和受害者的反应。反思自己的急救行为，学习经验教训，不断改进急救技能。</w:t>
      </w:r>
    </w:p>
    <w:p w14:paraId="40A10F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</w:t>
      </w:r>
      <w:r>
        <w:rPr>
          <w:rFonts w:hint="eastAsia" w:ascii="仿宋_GB2312" w:hAnsi="仿宋_GB2312" w:eastAsia="仿宋_GB2312" w:cs="仿宋_GB2312"/>
          <w:sz w:val="32"/>
          <w:szCs w:val="32"/>
        </w:rPr>
        <w:t>持续的学习</w:t>
      </w:r>
    </w:p>
    <w:p w14:paraId="3D354A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急救技能和知识是需要不断更新的，因此应该持续学习，包括参加高级急救课程和了解最新的急救研究。分享自己的经验和学习到的知识，帮助提高社区的整体急救意识和能力。</w:t>
      </w:r>
    </w:p>
    <w:p w14:paraId="5B43AB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88052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FDB37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33BF7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760A50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5E98C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84EC3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B9D73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6909A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66500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附单项选择题</w:t>
      </w:r>
    </w:p>
    <w:p w14:paraId="49A08F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 急性心肌梗死的典型胸痛表现为：</w:t>
      </w:r>
    </w:p>
    <w:p w14:paraId="6CA1F8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(A) 刺痛</w:t>
      </w:r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</w:rPr>
        <w:t>(B) 灼烧感</w:t>
      </w:r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</w:rPr>
        <w:t>© 压榨或紧缩感</w:t>
      </w:r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</w:rPr>
        <w:t>(D) 钝痛</w:t>
      </w:r>
    </w:p>
    <w:p w14:paraId="0FE89E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 诊断急性心肌梗死最重要的检查是：</w:t>
      </w:r>
    </w:p>
    <w:p w14:paraId="79C838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(A) 胸部X线</w:t>
      </w:r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</w:rPr>
        <w:t>(B) 心电图</w:t>
      </w:r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</w:rPr>
        <w:t>© 超声心动图</w:t>
      </w:r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</w:rPr>
        <w:t>(D) 计算机断层扫描</w:t>
      </w:r>
    </w:p>
    <w:p w14:paraId="0A2544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 急性心肌梗死最常见的鉴别诊断是：</w:t>
      </w:r>
    </w:p>
    <w:p w14:paraId="67482E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(A) 心绞痛</w:t>
      </w:r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</w:rPr>
        <w:t>(B) 肺炎</w:t>
      </w:r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</w:rPr>
        <w:t>© 肺栓塞</w:t>
      </w:r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</w:rPr>
        <w:t>(D) 胃食管反流病</w:t>
      </w:r>
    </w:p>
    <w:p w14:paraId="519AE7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 急性期治疗急性心肌梗死时，以下哪种药物不使用：</w:t>
      </w:r>
    </w:p>
    <w:p w14:paraId="3E73D6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(A) 阿司匹林</w:t>
      </w:r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</w:rPr>
        <w:t>(B) 硝酸盐</w:t>
      </w:r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</w:rPr>
        <w:t>© 吗啡</w:t>
      </w:r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</w:rPr>
        <w:t>(D) 抗生素</w:t>
      </w:r>
    </w:p>
    <w:p w14:paraId="0E5365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 再灌注治疗急性心肌梗死的方法包括：</w:t>
      </w:r>
    </w:p>
    <w:p w14:paraId="39C8DA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(A) 溶栓治疗</w:t>
      </w:r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</w:rPr>
        <w:t>(B) PCI</w:t>
      </w:r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</w:rPr>
        <w:t>© 冠状动脉搭桥术</w:t>
      </w:r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</w:rPr>
        <w:t>(D) A和B</w:t>
      </w:r>
    </w:p>
    <w:p w14:paraId="02D93C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 急性心肌梗死患者心肺复苏术的目的是：</w:t>
      </w:r>
    </w:p>
    <w:p w14:paraId="081A4A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(A) 恢复意识</w:t>
      </w:r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</w:rPr>
        <w:t>(B) 维持血液循环</w:t>
      </w:r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</w:rPr>
        <w:t>© 减轻胸痛</w:t>
      </w:r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</w:rPr>
        <w:t>(D) 促进溶栓</w:t>
      </w:r>
    </w:p>
    <w:p w14:paraId="768E23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7. 给予急性心肌梗死患者氧气治疗的原因是：</w:t>
      </w:r>
    </w:p>
    <w:p w14:paraId="7C19A6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(A) 预防肺水肿</w:t>
      </w:r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</w:rPr>
        <w:t>(B) 改善氧气供应</w:t>
      </w:r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</w:rPr>
        <w:t>© 缓解焦虑</w:t>
      </w:r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</w:rPr>
        <w:t>(D) 降低血压</w:t>
      </w:r>
    </w:p>
    <w:p w14:paraId="015D0F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8. 急性心肌梗死患者转诊的最佳时机是：</w:t>
      </w:r>
    </w:p>
    <w:p w14:paraId="3E1509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(A) 症状缓解后</w:t>
      </w:r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</w:rPr>
        <w:t>(B) 诊断明确后</w:t>
      </w:r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</w:rPr>
        <w:t>© 接受溶栓治疗后</w:t>
      </w:r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</w:rPr>
        <w:t>(D) 接受PCI后</w:t>
      </w:r>
    </w:p>
    <w:p w14:paraId="1121EB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9. 二级预防急性心肌梗死复发的药物不包括：</w:t>
      </w:r>
    </w:p>
    <w:p w14:paraId="7DACE7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(A) 阿司匹林</w:t>
      </w:r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</w:rPr>
        <w:t>(B) 他汀类药物</w:t>
      </w:r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</w:rPr>
        <w:t>© 抗凝剂</w:t>
      </w:r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</w:rPr>
        <w:t>(D) β受体阻滞剂</w:t>
      </w:r>
    </w:p>
    <w:p w14:paraId="101B63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10. 提高基层心脏病护理水平最有效的措施是：</w:t>
      </w:r>
    </w:p>
    <w:p w14:paraId="60E51D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(A) 购买昂贵的医疗设备</w:t>
      </w:r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</w:rPr>
        <w:t>(B) 持续的教育和经验积累</w:t>
      </w:r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</w:rPr>
        <w:t>© 增加医护人员的数量</w:t>
      </w:r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</w:rPr>
        <w:t>(D) 改善患者依从性</w:t>
      </w:r>
    </w:p>
    <w:p w14:paraId="406F81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 w14:paraId="1EDF471B">
      <w:pPr>
        <w:bidi w:val="0"/>
        <w:rPr>
          <w:rFonts w:hint="default"/>
        </w:rPr>
      </w:pPr>
    </w:p>
    <w:p w14:paraId="4F1D1E40">
      <w:pPr>
        <w:bidi w:val="0"/>
        <w:rPr>
          <w:rFonts w:hint="default"/>
        </w:rPr>
      </w:pPr>
    </w:p>
    <w:p w14:paraId="3B596B3F">
      <w:pPr>
        <w:bidi w:val="0"/>
        <w:rPr>
          <w:rFonts w:hint="default"/>
        </w:rPr>
      </w:pPr>
    </w:p>
    <w:p w14:paraId="294E5EC6">
      <w:pPr>
        <w:bidi w:val="0"/>
        <w:rPr>
          <w:rFonts w:hint="default"/>
        </w:rPr>
      </w:pPr>
    </w:p>
    <w:p w14:paraId="43A25381">
      <w:pPr>
        <w:bidi w:val="0"/>
        <w:rPr>
          <w:rFonts w:hint="eastAsia"/>
        </w:rPr>
      </w:pPr>
    </w:p>
    <w:sectPr>
      <w:pgSz w:w="11906" w:h="16838"/>
      <w:pgMar w:top="1814" w:right="1587" w:bottom="1701" w:left="1587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AxYmE2ZWJmM2RkM2I4YjQwM2FjMjkzN2EyMTE1MGUifQ=="/>
  </w:docVars>
  <w:rsids>
    <w:rsidRoot w:val="04433E57"/>
    <w:rsid w:val="04433E57"/>
    <w:rsid w:val="13094DE0"/>
    <w:rsid w:val="28EB1552"/>
    <w:rsid w:val="63F56CCD"/>
    <w:rsid w:val="7DB25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5258</Words>
  <Characters>5638</Characters>
  <Lines>0</Lines>
  <Paragraphs>0</Paragraphs>
  <TotalTime>6</TotalTime>
  <ScaleCrop>false</ScaleCrop>
  <LinksUpToDate>false</LinksUpToDate>
  <CharactersWithSpaces>5711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2024-02-21T11:15:00Z</dcterms:created>
  <dc:creator>熙熙</dc:creator>
  <cp:lastModifiedBy>lenovo</cp:lastModifiedBy>
  <dcterms:modified xsi:type="dcterms:W3CDTF">2025-01-09T07:41:07Z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4B5409F5CDEA4DDD9228708DBBA972B1_13</vt:lpwstr>
  </property>
  <property fmtid="{D5CDD505-2E9C-101B-9397-08002B2CF9AE}" pid="4" name="KSOTemplateDocerSaveRecord">
    <vt:lpwstr>eyJoZGlkIjoiMDAxYmE2ZWJmM2RkM2I4YjQwM2FjMjkzN2EyMTE1MGUifQ==</vt:lpwstr>
  </property>
</Properties>
</file>